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6389" w14:textId="5BC8E38A" w:rsidR="00F43071" w:rsidRPr="00F43071" w:rsidRDefault="00F43071" w:rsidP="00F43071">
      <w:pPr>
        <w:spacing w:before="220" w:after="220" w:line="251" w:lineRule="auto"/>
        <w:rPr>
          <w:b/>
          <w:bCs/>
          <w:color w:val="003399"/>
          <w:sz w:val="28"/>
          <w:szCs w:val="28"/>
        </w:rPr>
      </w:pPr>
      <w:r w:rsidRPr="00F43071">
        <w:rPr>
          <w:b/>
          <w:bCs/>
          <w:color w:val="003399"/>
          <w:sz w:val="28"/>
          <w:szCs w:val="28"/>
        </w:rPr>
        <w:t>Blockstufe</w:t>
      </w:r>
      <w:r w:rsidR="00C9263B">
        <w:rPr>
          <w:b/>
          <w:bCs/>
          <w:color w:val="003399"/>
          <w:sz w:val="28"/>
          <w:szCs w:val="28"/>
        </w:rPr>
        <w:t>n</w:t>
      </w:r>
      <w:r w:rsidRPr="00F43071">
        <w:rPr>
          <w:b/>
          <w:bCs/>
          <w:color w:val="003399"/>
          <w:sz w:val="28"/>
          <w:szCs w:val="28"/>
        </w:rPr>
        <w:t xml:space="preserve">, Format(e) Länge 50 cm, 75 cm, 100 </w:t>
      </w:r>
      <w:proofErr w:type="gramStart"/>
      <w:r w:rsidRPr="00F43071">
        <w:rPr>
          <w:b/>
          <w:bCs/>
          <w:color w:val="003399"/>
          <w:sz w:val="28"/>
          <w:szCs w:val="28"/>
        </w:rPr>
        <w:t>cm</w:t>
      </w:r>
      <w:r w:rsidR="009D35E2">
        <w:rPr>
          <w:b/>
          <w:bCs/>
          <w:color w:val="003399"/>
          <w:sz w:val="28"/>
          <w:szCs w:val="28"/>
        </w:rPr>
        <w:t xml:space="preserve"> </w:t>
      </w:r>
      <w:r w:rsidRPr="00F43071">
        <w:rPr>
          <w:b/>
          <w:bCs/>
          <w:color w:val="003399"/>
          <w:sz w:val="28"/>
          <w:szCs w:val="28"/>
        </w:rPr>
        <w:t> x</w:t>
      </w:r>
      <w:proofErr w:type="gramEnd"/>
      <w:r w:rsidRPr="00F43071">
        <w:rPr>
          <w:b/>
          <w:bCs/>
          <w:color w:val="003399"/>
          <w:sz w:val="28"/>
          <w:szCs w:val="28"/>
        </w:rPr>
        <w:t> Auftritt 35 cm ; Höhe 15 cm ; Sichtbeton; gem.  DIN V 18500 liefern und einbauen</w:t>
      </w:r>
    </w:p>
    <w:p w14:paraId="2DA6340C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Blockstufe gemäß DIN V 18500 liefern und gem. ATV DIN 18333 und ZDB Merkblatt Außentreppen sowie ZDB Merkblatt Treppenkompass versetzen.</w:t>
      </w:r>
    </w:p>
    <w:p w14:paraId="5C276974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Bei der Planung und Ausführung von Treppenanlagen sind unter Berücksichtigung der planungstechnisch relevanten örtlichen Gegebenheiten zusätzlich folgende Regelwerke zu beachten: DIN 18333 sowie die Schriften "Treppenkompass" und "Außentreppen" des Zentralverbandes Deutsches Baugewerbe.</w:t>
      </w:r>
    </w:p>
    <w:p w14:paraId="6F0570B6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Alle Regelwerke, Vorschriften und Merkblätter in Ihrer jeweils gültigen Fassung.</w:t>
      </w:r>
    </w:p>
    <w:p w14:paraId="3EC1F3B3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Zu beachten sind auch die Einbauhinweise des Herstellers.</w:t>
      </w:r>
    </w:p>
    <w:p w14:paraId="31AEDDFD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Blockstufe auf eine gem. separater Position vorbereiteter Frostschutzschicht höhen – und fluchtgerecht versetzen. Das Versetzen erfolgt in frischen erdfeuchten Beton C12/15 </w:t>
      </w:r>
      <w:proofErr w:type="gramStart"/>
      <w:r>
        <w:rPr>
          <w:rFonts w:ascii="Calibri" w:eastAsia="Calibri" w:hAnsi="Calibri" w:cs="Calibri"/>
          <w:color w:val="000000"/>
        </w:rPr>
        <w:t>( Einbaudicke</w:t>
      </w:r>
      <w:proofErr w:type="gramEnd"/>
      <w:r>
        <w:rPr>
          <w:rFonts w:ascii="Calibri" w:eastAsia="Calibri" w:hAnsi="Calibri" w:cs="Calibri"/>
          <w:color w:val="000000"/>
        </w:rPr>
        <w:t xml:space="preserve"> 15 - 20 cm ). Es ist eine Haftschlämme / ein Haftvermittler zu verwenden. Das Versetzen erfolgt frisch in frisch.</w:t>
      </w:r>
    </w:p>
    <w:p w14:paraId="1C870316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Erfolgt das Versetzen auf eine bestehende Konstruktion sind (Drain-) Mörtelstreifen aufzubringen. Dem Verlegmörtel ist ein Dichtmittel zuzusetzen. Diese sollten ab einer Bauteillänge von 110 cm links und rechts ca. 1/6 der Stufenlänge eingerückt aufgebracht werden. In diesem Bereich ist ein Haftvermittler zu verwenden.</w:t>
      </w:r>
    </w:p>
    <w:p w14:paraId="028E241C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Die Mörtelstreifen müssen so angeordnet werden, dass keine Staunässe entstehen kann.</w:t>
      </w:r>
    </w:p>
    <w:p w14:paraId="220BF3BB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Bei Baulängen ab 150 cm ist mittig ein zusätzlicher 3. Mörtelstreifen anzuordnen. Dieser ist durch das Einlegen einer PE-Folie von der Stufe zu trennen.</w:t>
      </w:r>
    </w:p>
    <w:p w14:paraId="3F921132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Die Stufen sollen gegen die Vorgabe der DIN 18065 "Gebäudetreppen" mit einem positiven Gefälle von min. 1,5% versetzt werden (vgl. 3.1 Gefälle der Oberfläche - ZDB Schrift "Außentreppen"</w:t>
      </w:r>
      <w:proofErr w:type="gramStart"/>
      <w:r>
        <w:rPr>
          <w:rFonts w:ascii="Calibri" w:eastAsia="Calibri" w:hAnsi="Calibri" w:cs="Calibri"/>
          <w:color w:val="000000"/>
        </w:rPr>
        <w:t>) .</w:t>
      </w:r>
      <w:proofErr w:type="gramEnd"/>
    </w:p>
    <w:p w14:paraId="61AA87D9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 xml:space="preserve">Grundsätzlich ist dafür zu sorgen, dass die Unterkonstruktion frostfrei gegründet und ausreichend tragfähig ist. Die Stufen müssen </w:t>
      </w:r>
      <w:proofErr w:type="spellStart"/>
      <w:r>
        <w:rPr>
          <w:rFonts w:ascii="Calibri" w:eastAsia="Calibri" w:hAnsi="Calibri" w:cs="Calibri"/>
          <w:color w:val="000000"/>
        </w:rPr>
        <w:t>zwängungsfrei</w:t>
      </w:r>
      <w:proofErr w:type="spellEnd"/>
      <w:r>
        <w:rPr>
          <w:rFonts w:ascii="Calibri" w:eastAsia="Calibri" w:hAnsi="Calibri" w:cs="Calibri"/>
          <w:color w:val="000000"/>
        </w:rPr>
        <w:t xml:space="preserve"> versetzt werden. Des Weiteren ist eine fachgerechte Abdichtung und Entwässerung sowohl der gesamten Treppenkonstruktion sicherzustellen, um Staunässe und daraus resultierende Folgeschäden zu vermeiden.</w:t>
      </w:r>
    </w:p>
    <w:p w14:paraId="662A841E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Die Blockstufen sind mit geeignetem Gerät einzubauen. Die Bauteile sind auf einen Fugenabstand von 3 mm zu versetzen, zu aufgehenden Bauteilen mit mindestens 5 mm.</w:t>
      </w:r>
    </w:p>
    <w:p w14:paraId="081B6F82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Der Treppenrohling muss entsprechend dem Stand der Technik vorbereitet sein. Hierbei sind unter anderem folgende Punkte zwingend zu beachten:</w:t>
      </w:r>
    </w:p>
    <w:p w14:paraId="1F918454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Eigengefälle von mindestens 1 %.</w:t>
      </w:r>
    </w:p>
    <w:p w14:paraId="2C8E438A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Ableitung eindringenden Wassers muss gewährleistet sein.</w:t>
      </w:r>
    </w:p>
    <w:p w14:paraId="68C1C15F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lastRenderedPageBreak/>
        <w:t>Entkopplung Rohling / Stufe (z.B. durch die Verwendung einer flexiblen Dichtschlämme)</w:t>
      </w:r>
    </w:p>
    <w:p w14:paraId="6C245B36" w14:textId="205E09D7" w:rsidR="00F43071" w:rsidRDefault="00F43071" w:rsidP="00F43071">
      <w:pPr>
        <w:spacing w:before="220" w:after="220" w:line="251" w:lineRule="auto"/>
        <w:rPr>
          <w:rFonts w:ascii="Calibri" w:eastAsia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</w:rPr>
        <w:t>Die entsprechende Ausführungsart ist zu wählen bzw. zu streichen.</w:t>
      </w:r>
    </w:p>
    <w:p w14:paraId="52AC3E84" w14:textId="7E618345" w:rsidR="00F43071" w:rsidRDefault="00F43071" w:rsidP="00F43071">
      <w:pPr>
        <w:spacing w:before="220" w:after="220" w:line="251" w:lineRule="auto"/>
        <w:rPr>
          <w:b/>
          <w:bCs/>
          <w:color w:val="003399"/>
          <w:sz w:val="28"/>
          <w:szCs w:val="28"/>
        </w:rPr>
      </w:pPr>
      <w:r w:rsidRPr="00F43071">
        <w:rPr>
          <w:b/>
          <w:bCs/>
          <w:color w:val="003399"/>
          <w:sz w:val="28"/>
          <w:szCs w:val="28"/>
        </w:rPr>
        <w:t>Blockstufe</w:t>
      </w:r>
      <w:r w:rsidR="00C9263B">
        <w:rPr>
          <w:b/>
          <w:bCs/>
          <w:color w:val="003399"/>
          <w:sz w:val="28"/>
          <w:szCs w:val="28"/>
        </w:rPr>
        <w:t>n</w:t>
      </w:r>
      <w:r w:rsidRPr="00F43071">
        <w:rPr>
          <w:b/>
          <w:bCs/>
          <w:color w:val="003399"/>
          <w:sz w:val="28"/>
          <w:szCs w:val="28"/>
        </w:rPr>
        <w:t>, Format(e) Länge 50 cm, 75 cm, 100 cm</w:t>
      </w:r>
      <w:r w:rsidR="009D35E2">
        <w:rPr>
          <w:b/>
          <w:bCs/>
          <w:color w:val="003399"/>
          <w:sz w:val="28"/>
          <w:szCs w:val="28"/>
        </w:rPr>
        <w:t xml:space="preserve"> </w:t>
      </w:r>
      <w:r w:rsidRPr="00F43071">
        <w:rPr>
          <w:b/>
          <w:bCs/>
          <w:color w:val="003399"/>
          <w:sz w:val="28"/>
          <w:szCs w:val="28"/>
        </w:rPr>
        <w:t>x Auftritt 35 </w:t>
      </w:r>
      <w:proofErr w:type="gramStart"/>
      <w:r w:rsidRPr="00F43071">
        <w:rPr>
          <w:b/>
          <w:bCs/>
          <w:color w:val="003399"/>
          <w:sz w:val="28"/>
          <w:szCs w:val="28"/>
        </w:rPr>
        <w:t>cm ;</w:t>
      </w:r>
      <w:proofErr w:type="gramEnd"/>
      <w:r w:rsidRPr="00F43071">
        <w:rPr>
          <w:b/>
          <w:bCs/>
          <w:color w:val="003399"/>
          <w:sz w:val="28"/>
          <w:szCs w:val="28"/>
        </w:rPr>
        <w:t xml:space="preserve"> Höhe 15 cm ; </w:t>
      </w:r>
      <w:r w:rsidR="004E0DEB">
        <w:rPr>
          <w:b/>
          <w:bCs/>
          <w:color w:val="003399"/>
          <w:sz w:val="28"/>
          <w:szCs w:val="28"/>
        </w:rPr>
        <w:t>Farbe: grau, anthrazit</w:t>
      </w:r>
      <w:r w:rsidRPr="00F43071">
        <w:rPr>
          <w:b/>
          <w:bCs/>
          <w:color w:val="003399"/>
          <w:sz w:val="28"/>
          <w:szCs w:val="28"/>
        </w:rPr>
        <w:t>; gem.  DIN V 18500 liefern und einbauen</w:t>
      </w:r>
    </w:p>
    <w:p w14:paraId="62691883" w14:textId="155495A7" w:rsidR="004E0DEB" w:rsidRPr="00F43071" w:rsidRDefault="004E0DEB" w:rsidP="00F43071">
      <w:pPr>
        <w:spacing w:before="220" w:after="220" w:line="251" w:lineRule="auto"/>
        <w:rPr>
          <w:b/>
          <w:bCs/>
          <w:color w:val="003399"/>
          <w:sz w:val="28"/>
          <w:szCs w:val="28"/>
        </w:rPr>
      </w:pPr>
    </w:p>
    <w:p w14:paraId="2597D543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Höhe: +/- 2 mm</w:t>
      </w:r>
    </w:p>
    <w:p w14:paraId="5F382CF1" w14:textId="65BFDC39" w:rsidR="00F43071" w:rsidRP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Fase: 3 mm</w:t>
      </w:r>
    </w:p>
    <w:p w14:paraId="09210AB2" w14:textId="6B858EC8" w:rsidR="00F43071" w:rsidRDefault="00F43071" w:rsidP="00F43071">
      <w:pPr>
        <w:tabs>
          <w:tab w:val="left" w:pos="1629"/>
          <w:tab w:val="left" w:pos="3258"/>
          <w:tab w:val="left" w:pos="4887"/>
        </w:tabs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Steinmaß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Länge: 50 cm</w:t>
      </w:r>
      <w:r>
        <w:rPr>
          <w:rFonts w:ascii="Calibri" w:hAnsi="Calibri" w:cs="Calibri"/>
          <w:color w:val="000000"/>
        </w:rPr>
        <w:tab/>
        <w:t>Auftritt: 35 cm</w:t>
      </w:r>
      <w:r>
        <w:rPr>
          <w:rFonts w:ascii="Calibri" w:hAnsi="Calibri" w:cs="Calibri"/>
          <w:color w:val="000000"/>
        </w:rPr>
        <w:tab/>
        <w:t>Höhe: 15 cm</w:t>
      </w:r>
    </w:p>
    <w:p w14:paraId="346496DB" w14:textId="209D347B" w:rsidR="00F43071" w:rsidRDefault="00F43071" w:rsidP="00F43071">
      <w:pPr>
        <w:tabs>
          <w:tab w:val="left" w:pos="1629"/>
          <w:tab w:val="left" w:pos="3258"/>
          <w:tab w:val="left" w:pos="4887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Länge: 75 cm</w:t>
      </w:r>
      <w:r>
        <w:rPr>
          <w:rFonts w:ascii="Calibri" w:hAnsi="Calibri" w:cs="Calibri"/>
          <w:color w:val="000000"/>
        </w:rPr>
        <w:tab/>
        <w:t>Auftritt: 35 cm</w:t>
      </w:r>
      <w:r>
        <w:rPr>
          <w:rFonts w:ascii="Calibri" w:hAnsi="Calibri" w:cs="Calibri"/>
          <w:color w:val="000000"/>
        </w:rPr>
        <w:tab/>
        <w:t>Höhe: 15 cm</w:t>
      </w:r>
    </w:p>
    <w:p w14:paraId="49F316DE" w14:textId="6FBA29AB" w:rsidR="00F43071" w:rsidRDefault="00F43071" w:rsidP="00F43071">
      <w:pPr>
        <w:tabs>
          <w:tab w:val="left" w:pos="1629"/>
          <w:tab w:val="left" w:pos="3258"/>
          <w:tab w:val="left" w:pos="4887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Länge: 100 cm</w:t>
      </w:r>
      <w:r>
        <w:rPr>
          <w:rFonts w:ascii="Calibri" w:hAnsi="Calibri" w:cs="Calibri"/>
          <w:color w:val="000000"/>
        </w:rPr>
        <w:tab/>
        <w:t>Auftritt: 35 cm</w:t>
      </w:r>
      <w:r>
        <w:rPr>
          <w:rFonts w:ascii="Calibri" w:hAnsi="Calibri" w:cs="Calibri"/>
          <w:color w:val="000000"/>
        </w:rPr>
        <w:tab/>
        <w:t>Höhe: 15 cm</w:t>
      </w:r>
    </w:p>
    <w:p w14:paraId="3EF27075" w14:textId="7DF5F7B5" w:rsidR="00F43071" w:rsidRDefault="00F43071" w:rsidP="00F43071">
      <w:pPr>
        <w:tabs>
          <w:tab w:val="left" w:pos="1629"/>
          <w:tab w:val="left" w:pos="3258"/>
          <w:tab w:val="left" w:pos="4887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49CE007C" w14:textId="77777777" w:rsidR="00F43071" w:rsidRDefault="00F43071" w:rsidP="00F43071">
      <w:pPr>
        <w:rPr>
          <w:rFonts w:ascii="Calibri" w:hAnsi="Calibri" w:cs="Calibri"/>
          <w:sz w:val="24"/>
          <w:szCs w:val="24"/>
        </w:rPr>
      </w:pPr>
    </w:p>
    <w:p w14:paraId="7EF57D0B" w14:textId="77777777" w:rsidR="00F43071" w:rsidRDefault="00F43071" w:rsidP="00F43071">
      <w:pPr>
        <w:tabs>
          <w:tab w:val="left" w:pos="3259"/>
          <w:tab w:val="left" w:pos="6577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 </w:t>
      </w:r>
      <w:proofErr w:type="spellStart"/>
      <w:r>
        <w:rPr>
          <w:rFonts w:ascii="Calibri" w:hAnsi="Calibri" w:cs="Calibri"/>
          <w:color w:val="000000"/>
        </w:rPr>
        <w:t>Stk</w:t>
      </w:r>
      <w:proofErr w:type="spellEnd"/>
      <w:r>
        <w:rPr>
          <w:rFonts w:ascii="Calibri" w:hAnsi="Calibri" w:cs="Calibri"/>
          <w:color w:val="000000"/>
        </w:rPr>
        <w:tab/>
        <w:t>_____________________ €/</w:t>
      </w:r>
      <w:proofErr w:type="spellStart"/>
      <w:r>
        <w:rPr>
          <w:rFonts w:ascii="Calibri" w:hAnsi="Calibri" w:cs="Calibri"/>
          <w:color w:val="000000"/>
        </w:rPr>
        <w:t>Stk</w:t>
      </w:r>
      <w:proofErr w:type="spellEnd"/>
      <w:r>
        <w:rPr>
          <w:rFonts w:ascii="Calibri" w:hAnsi="Calibri" w:cs="Calibri"/>
          <w:color w:val="000000"/>
        </w:rPr>
        <w:tab/>
        <w:t>_______________________ €</w:t>
      </w:r>
    </w:p>
    <w:p w14:paraId="717529C9" w14:textId="77777777" w:rsidR="00F43071" w:rsidRPr="00DE495B" w:rsidRDefault="00F43071" w:rsidP="00F43071">
      <w:pPr>
        <w:spacing w:before="220" w:after="220" w:line="251" w:lineRule="auto"/>
        <w:rPr>
          <w:u w:val="single"/>
        </w:rPr>
      </w:pPr>
      <w:r>
        <w:rPr>
          <w:rFonts w:ascii="Calibri" w:eastAsia="Calibri" w:hAnsi="Calibri" w:cs="Calibri"/>
          <w:color w:val="000000"/>
        </w:rPr>
        <w:br/>
      </w:r>
      <w:r w:rsidRPr="00DE495B">
        <w:rPr>
          <w:rFonts w:ascii="Calibri" w:eastAsia="Calibri" w:hAnsi="Calibri" w:cs="Calibri"/>
          <w:color w:val="000000"/>
          <w:u w:val="single"/>
        </w:rPr>
        <w:t>Liefernachweis:</w:t>
      </w:r>
    </w:p>
    <w:p w14:paraId="36D0EC19" w14:textId="77777777" w:rsidR="00F43071" w:rsidRDefault="00F43071" w:rsidP="00F43071">
      <w:pPr>
        <w:spacing w:before="220" w:after="220" w:line="25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Rünz &amp; Hoffend GmbH &amp; Co. KG</w:t>
      </w:r>
    </w:p>
    <w:p w14:paraId="07FE3A1A" w14:textId="77777777" w:rsidR="00F43071" w:rsidRDefault="00F43071" w:rsidP="00F43071">
      <w:pPr>
        <w:spacing w:before="220" w:after="220" w:line="25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Gewerbegebiet Brückenstraße</w:t>
      </w:r>
    </w:p>
    <w:p w14:paraId="3F07A1B5" w14:textId="77777777" w:rsidR="00F43071" w:rsidRDefault="00F43071" w:rsidP="00F43071">
      <w:pPr>
        <w:spacing w:before="220" w:after="220" w:line="25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56220 Urmitz/Rhein</w:t>
      </w:r>
    </w:p>
    <w:p w14:paraId="22D36151" w14:textId="77777777" w:rsidR="00F43071" w:rsidRDefault="00F43071" w:rsidP="00F43071">
      <w:pPr>
        <w:spacing w:before="220" w:after="220" w:line="251" w:lineRule="auto"/>
      </w:pPr>
    </w:p>
    <w:p w14:paraId="22491B9F" w14:textId="77777777" w:rsidR="00F43071" w:rsidRDefault="00F43071" w:rsidP="00F43071">
      <w:pPr>
        <w:spacing w:before="220" w:after="220" w:line="251" w:lineRule="auto"/>
      </w:pPr>
      <w:r>
        <w:rPr>
          <w:rFonts w:ascii="Calibri" w:eastAsia="Calibri" w:hAnsi="Calibri" w:cs="Calibri"/>
          <w:color w:val="000000"/>
        </w:rPr>
        <w:t>www.rh-steine.de</w:t>
      </w:r>
    </w:p>
    <w:p w14:paraId="69B56944" w14:textId="7B1E21D1" w:rsidR="00F43071" w:rsidRDefault="00F43071" w:rsidP="00F43071">
      <w:pPr>
        <w:spacing w:after="0" w:line="240" w:lineRule="auto"/>
      </w:pPr>
      <w:r>
        <w:rPr>
          <w:color w:val="000000"/>
          <w:sz w:val="24"/>
          <w:szCs w:val="24"/>
        </w:rPr>
        <w:t xml:space="preserve">Stand </w:t>
      </w:r>
      <w:r w:rsidR="009D35E2">
        <w:rPr>
          <w:color w:val="000000"/>
          <w:sz w:val="24"/>
          <w:szCs w:val="24"/>
        </w:rPr>
        <w:t>Februar 2025</w:t>
      </w:r>
    </w:p>
    <w:p w14:paraId="2D18B20E" w14:textId="6F9452FB" w:rsidR="00000000" w:rsidRDefault="00000000" w:rsidP="00F43071">
      <w:pPr>
        <w:spacing w:before="220" w:after="220" w:line="251" w:lineRule="auto"/>
      </w:pPr>
    </w:p>
    <w:sectPr w:rsidR="003F4757" w:rsidSect="000F6147">
      <w:headerReference w:type="default" r:id="rId6"/>
      <w:footerReference w:type="default" r:id="rId7"/>
      <w:pgSz w:w="11906" w:h="16838" w:code="9"/>
      <w:pgMar w:top="2575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8943" w14:textId="77777777" w:rsidR="00575473" w:rsidRDefault="00575473">
      <w:pPr>
        <w:spacing w:after="0" w:line="240" w:lineRule="auto"/>
      </w:pPr>
      <w:r>
        <w:separator/>
      </w:r>
    </w:p>
  </w:endnote>
  <w:endnote w:type="continuationSeparator" w:id="0">
    <w:p w14:paraId="18589F37" w14:textId="77777777" w:rsidR="00575473" w:rsidRDefault="0057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5527" w14:textId="77777777" w:rsidR="00000000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>Die folgenden Texte sind an das entsprechende Bauvorhaben anzupassen und ggf. zu ergänzen. Änderungen vorbehalten.</w:t>
    </w:r>
  </w:p>
  <w:p w14:paraId="15056D3F" w14:textId="77777777" w:rsidR="00000000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 xml:space="preserve">© </w:t>
    </w:r>
    <w:r>
      <w:rPr>
        <w:color w:val="626261"/>
        <w:sz w:val="16"/>
        <w:szCs w:val="16"/>
      </w:rPr>
      <w:t>Rünz &amp; Hoffend GmbH &amp; Co. KG, Gewerbegebiet Brückenstraße, 56220 Urmitz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72B1" w14:textId="77777777" w:rsidR="00575473" w:rsidRDefault="00575473">
      <w:pPr>
        <w:spacing w:after="0" w:line="240" w:lineRule="auto"/>
      </w:pPr>
      <w:r>
        <w:separator/>
      </w:r>
    </w:p>
  </w:footnote>
  <w:footnote w:type="continuationSeparator" w:id="0">
    <w:p w14:paraId="7F2A3986" w14:textId="77777777" w:rsidR="00575473" w:rsidRDefault="0057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90AD" w14:textId="77777777" w:rsidR="00000000" w:rsidRPr="00BD215B" w:rsidRDefault="00BE4D26">
    <w:pPr>
      <w:rPr>
        <w:color w:val="090468"/>
      </w:rPr>
    </w:pPr>
    <w:r w:rsidRPr="00BD215B">
      <w:rPr>
        <w:b/>
        <w:bCs/>
        <w:color w:val="003399"/>
        <w:sz w:val="40"/>
        <w:szCs w:val="40"/>
        <w:u w:val="single"/>
      </w:rPr>
      <w:t>Ausschreibungstext</w:t>
    </w:r>
    <w:r w:rsidRPr="00BD215B">
      <w:rPr>
        <w:color w:val="090468"/>
      </w:rPr>
      <w:ptab w:relativeTo="margin" w:alignment="right" w:leader="none"/>
    </w:r>
    <w:r>
      <w:rPr>
        <w:noProof/>
      </w:rPr>
      <w:drawing>
        <wp:inline distT="0" distB="0" distL="0" distR="0" wp14:anchorId="129AFA8E" wp14:editId="5E8AC472">
          <wp:extent cx="1503680" cy="897778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894" cy="930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8287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26"/>
    <w:rsid w:val="00062417"/>
    <w:rsid w:val="00435CB6"/>
    <w:rsid w:val="0045636A"/>
    <w:rsid w:val="004E0DEB"/>
    <w:rsid w:val="00575473"/>
    <w:rsid w:val="005F2B29"/>
    <w:rsid w:val="006527CC"/>
    <w:rsid w:val="007E4B90"/>
    <w:rsid w:val="008918DB"/>
    <w:rsid w:val="009D35E2"/>
    <w:rsid w:val="00A07D65"/>
    <w:rsid w:val="00BE4D26"/>
    <w:rsid w:val="00C9263B"/>
    <w:rsid w:val="00D40970"/>
    <w:rsid w:val="00E53A4F"/>
    <w:rsid w:val="00F43071"/>
    <w:rsid w:val="00F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C94"/>
  <w15:chartTrackingRefBased/>
  <w15:docId w15:val="{C77D466C-52A4-4964-B757-1356BEB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D26"/>
    <w:pPr>
      <w:spacing w:after="200" w:line="276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Kessler</dc:creator>
  <cp:keywords/>
  <dc:description/>
  <cp:lastModifiedBy>Marius Wagner</cp:lastModifiedBy>
  <cp:revision>2</cp:revision>
  <dcterms:created xsi:type="dcterms:W3CDTF">2025-02-25T06:23:00Z</dcterms:created>
  <dcterms:modified xsi:type="dcterms:W3CDTF">2025-02-25T06:23:00Z</dcterms:modified>
</cp:coreProperties>
</file>