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C663" w14:textId="022D769F" w:rsidR="00BE4D26" w:rsidRDefault="00B37254" w:rsidP="00BE4D26">
      <w:pPr>
        <w:spacing w:before="220" w:after="220" w:line="251" w:lineRule="auto"/>
        <w:rPr>
          <w:b/>
          <w:bCs/>
          <w:color w:val="003399"/>
          <w:sz w:val="28"/>
          <w:szCs w:val="28"/>
        </w:rPr>
      </w:pPr>
      <w:r>
        <w:rPr>
          <w:b/>
          <w:bCs/>
          <w:color w:val="003399"/>
          <w:sz w:val="28"/>
          <w:szCs w:val="28"/>
        </w:rPr>
        <w:t>LIARA</w:t>
      </w:r>
      <w:r w:rsidR="00D531DA">
        <w:rPr>
          <w:b/>
          <w:bCs/>
          <w:color w:val="003399"/>
          <w:sz w:val="28"/>
          <w:szCs w:val="28"/>
        </w:rPr>
        <w:t xml:space="preserve">-Pflaster; 3 Formate gemischt in einer Lage; </w:t>
      </w:r>
      <w:r>
        <w:rPr>
          <w:b/>
          <w:bCs/>
          <w:color w:val="003399"/>
          <w:sz w:val="28"/>
          <w:szCs w:val="28"/>
        </w:rPr>
        <w:t>50</w:t>
      </w:r>
      <w:r w:rsidR="00D531DA">
        <w:rPr>
          <w:b/>
          <w:bCs/>
          <w:color w:val="003399"/>
          <w:sz w:val="28"/>
          <w:szCs w:val="28"/>
        </w:rPr>
        <w:t>x</w:t>
      </w:r>
      <w:r>
        <w:rPr>
          <w:b/>
          <w:bCs/>
          <w:color w:val="003399"/>
          <w:sz w:val="28"/>
          <w:szCs w:val="28"/>
        </w:rPr>
        <w:t>20</w:t>
      </w:r>
      <w:r w:rsidR="00D531DA">
        <w:rPr>
          <w:b/>
          <w:bCs/>
          <w:color w:val="003399"/>
          <w:sz w:val="28"/>
          <w:szCs w:val="28"/>
        </w:rPr>
        <w:t>x8, 40x</w:t>
      </w:r>
      <w:r>
        <w:rPr>
          <w:b/>
          <w:bCs/>
          <w:color w:val="003399"/>
          <w:sz w:val="28"/>
          <w:szCs w:val="28"/>
        </w:rPr>
        <w:t>20</w:t>
      </w:r>
      <w:r w:rsidR="00D531DA">
        <w:rPr>
          <w:b/>
          <w:bCs/>
          <w:color w:val="003399"/>
          <w:sz w:val="28"/>
          <w:szCs w:val="28"/>
        </w:rPr>
        <w:t xml:space="preserve">x8, </w:t>
      </w:r>
      <w:r>
        <w:rPr>
          <w:b/>
          <w:bCs/>
          <w:color w:val="003399"/>
          <w:sz w:val="28"/>
          <w:szCs w:val="28"/>
        </w:rPr>
        <w:t>30</w:t>
      </w:r>
      <w:r w:rsidR="00D531DA">
        <w:rPr>
          <w:b/>
          <w:bCs/>
          <w:color w:val="003399"/>
          <w:sz w:val="28"/>
          <w:szCs w:val="28"/>
        </w:rPr>
        <w:t>x</w:t>
      </w:r>
      <w:r>
        <w:rPr>
          <w:b/>
          <w:bCs/>
          <w:color w:val="003399"/>
          <w:sz w:val="28"/>
          <w:szCs w:val="28"/>
        </w:rPr>
        <w:t>20</w:t>
      </w:r>
      <w:r w:rsidR="00D531DA">
        <w:rPr>
          <w:b/>
          <w:bCs/>
          <w:color w:val="003399"/>
          <w:sz w:val="28"/>
          <w:szCs w:val="28"/>
        </w:rPr>
        <w:t>x8</w:t>
      </w:r>
    </w:p>
    <w:p w14:paraId="34EA7844" w14:textId="77777777" w:rsidR="00BE4D26" w:rsidRDefault="00BE4D26" w:rsidP="00BE4D26">
      <w:pPr>
        <w:spacing w:before="220" w:after="220" w:line="251" w:lineRule="auto"/>
      </w:pPr>
      <w:r>
        <w:rPr>
          <w:rFonts w:ascii="Calibri" w:eastAsia="Calibri" w:hAnsi="Calibri" w:cs="Calibri"/>
          <w:color w:val="000000"/>
        </w:rPr>
        <w:t xml:space="preserve">Pflasterbelag gemäß DIN EN 1338 bzw. DIN EN 1339 liefern und gemäß </w:t>
      </w:r>
      <w:proofErr w:type="gramStart"/>
      <w:r>
        <w:rPr>
          <w:rFonts w:ascii="Calibri" w:eastAsia="Calibri" w:hAnsi="Calibri" w:cs="Calibri"/>
          <w:color w:val="000000"/>
        </w:rPr>
        <w:t>ZTV Wegebau</w:t>
      </w:r>
      <w:proofErr w:type="gramEnd"/>
      <w:r>
        <w:rPr>
          <w:rFonts w:ascii="Calibri" w:eastAsia="Calibri" w:hAnsi="Calibri" w:cs="Calibri"/>
          <w:color w:val="000000"/>
        </w:rPr>
        <w:t xml:space="preserve">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 xml:space="preserve">Bei der Planung und Ausführung von Verkehrsflächen sind unter Berücksichtigung der planungstechnisch relevanten örtlichen Gegebenheiten zusätzlich folgende Regelwerke zu beachten: DIN 18318, RStO, ZTV Pflaster </w:t>
      </w:r>
      <w:proofErr w:type="spellStart"/>
      <w:r>
        <w:rPr>
          <w:rFonts w:ascii="Calibri" w:eastAsia="Calibri" w:hAnsi="Calibri" w:cs="Calibri"/>
          <w:color w:val="000000"/>
        </w:rPr>
        <w:t>StB</w:t>
      </w:r>
      <w:proofErr w:type="spellEnd"/>
      <w:r>
        <w:rPr>
          <w:rFonts w:ascii="Calibri" w:eastAsia="Calibri" w:hAnsi="Calibri" w:cs="Calibri"/>
          <w:color w:val="000000"/>
        </w:rPr>
        <w:t xml:space="preserve">, TL Pflaster </w:t>
      </w:r>
      <w:proofErr w:type="spellStart"/>
      <w:r>
        <w:rPr>
          <w:rFonts w:ascii="Calibri" w:eastAsia="Calibri" w:hAnsi="Calibri" w:cs="Calibri"/>
          <w:color w:val="000000"/>
        </w:rPr>
        <w:t>StB</w:t>
      </w:r>
      <w:proofErr w:type="spellEnd"/>
      <w:r>
        <w:rPr>
          <w:rFonts w:ascii="Calibri" w:eastAsia="Calibri" w:hAnsi="Calibri" w:cs="Calibri"/>
          <w:color w:val="000000"/>
        </w:rPr>
        <w:t>,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Bettungsmaterial als Baustoffgemisch in der Körnung 0/5 oder 0/8 mm, 2/5 oder 1/3 mm gem. </w:t>
      </w:r>
      <w:proofErr w:type="gramStart"/>
      <w:r>
        <w:rPr>
          <w:rFonts w:ascii="Calibri" w:eastAsia="Calibri" w:hAnsi="Calibri" w:cs="Calibri"/>
          <w:color w:val="000000"/>
        </w:rPr>
        <w:t>ZTV Wegebau</w:t>
      </w:r>
      <w:proofErr w:type="gramEnd"/>
      <w:r>
        <w:rPr>
          <w:rFonts w:ascii="Calibri" w:eastAsia="Calibri" w:hAnsi="Calibri" w:cs="Calibri"/>
          <w:color w:val="000000"/>
        </w:rPr>
        <w:t xml:space="preserve"> kornabgestuft und der Nutzungskategorie entsprechend liefern und auf verdichteter und gem. ZTV Wegebau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1FD0EA3"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Fuge gem. technischer Planung und Herstellerangaben in einer Breite von </w:t>
      </w:r>
      <w:r w:rsidR="00B37254">
        <w:rPr>
          <w:rFonts w:ascii="Calibri" w:eastAsia="Calibri" w:hAnsi="Calibri" w:cs="Calibri"/>
          <w:color w:val="000000"/>
        </w:rPr>
        <w:t>mindestens 5</w:t>
      </w:r>
      <w:r>
        <w:rPr>
          <w:rFonts w:ascii="Calibri" w:eastAsia="Calibri" w:hAnsi="Calibri" w:cs="Calibri"/>
          <w:color w:val="000000"/>
        </w:rPr>
        <w:t xml:space="preserve">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178C1EFA" w14:textId="2F77C5C6" w:rsidR="00EF6F40" w:rsidRDefault="00EF6F40" w:rsidP="00EF6F40">
      <w:pPr>
        <w:spacing w:before="220" w:after="220" w:line="251" w:lineRule="auto"/>
      </w:pPr>
      <w:r>
        <w:rPr>
          <w:rFonts w:ascii="Calibri" w:eastAsia="Calibri" w:hAnsi="Calibri" w:cs="Calibri"/>
          <w:color w:val="000000"/>
        </w:rPr>
        <w:t xml:space="preserve">Die Rüttelgänge haben mit einer auf die Pflaster- bzw. Plattenstärke abgestimmten Rüttelplatte (Betriebsgewicht bis ca. 130 kg) zu erfolgen. Lang- und Großformatige Betonpflastersteine, wie das </w:t>
      </w:r>
      <w:proofErr w:type="spellStart"/>
      <w:r>
        <w:rPr>
          <w:rFonts w:ascii="Calibri" w:eastAsia="Calibri" w:hAnsi="Calibri" w:cs="Calibri"/>
          <w:color w:val="000000"/>
        </w:rPr>
        <w:t>Liara</w:t>
      </w:r>
      <w:proofErr w:type="spellEnd"/>
      <w:r>
        <w:rPr>
          <w:rFonts w:ascii="Calibri" w:eastAsia="Calibri" w:hAnsi="Calibri" w:cs="Calibri"/>
          <w:color w:val="000000"/>
        </w:rPr>
        <w:t xml:space="preserve"> Pflaster, sind nur mit einem kleiner dimensionierten Flächenrüttler mit maximal 130 kg in Längsrichtung zu verdichten. </w:t>
      </w:r>
    </w:p>
    <w:p w14:paraId="32D436D2" w14:textId="7777777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66F146C" w:rsidR="00BE4D26" w:rsidRDefault="00BE4D26" w:rsidP="00BE4D26">
      <w:pPr>
        <w:spacing w:before="220" w:after="220" w:line="251" w:lineRule="auto"/>
      </w:pPr>
      <w:r>
        <w:rPr>
          <w:rFonts w:ascii="Calibri" w:eastAsia="Calibri" w:hAnsi="Calibri" w:cs="Calibri"/>
          <w:color w:val="000000"/>
        </w:rPr>
        <w:t>Unerlässlich bleibt der Einsatz einer Schutzmatte zum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lastRenderedPageBreak/>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Der hierfür erforderliche Mehraufwand ist einzukalkulieren.</w:t>
      </w:r>
    </w:p>
    <w:p w14:paraId="5AB7B498" w14:textId="5F7AFC82" w:rsidR="00D531DA" w:rsidRDefault="00B37254" w:rsidP="00D531DA">
      <w:pPr>
        <w:spacing w:before="220" w:after="220" w:line="251" w:lineRule="auto"/>
        <w:rPr>
          <w:b/>
          <w:bCs/>
          <w:color w:val="003399"/>
          <w:sz w:val="28"/>
          <w:szCs w:val="28"/>
        </w:rPr>
      </w:pPr>
      <w:r>
        <w:rPr>
          <w:b/>
          <w:bCs/>
          <w:color w:val="003399"/>
          <w:sz w:val="28"/>
          <w:szCs w:val="28"/>
        </w:rPr>
        <w:t>LIARA</w:t>
      </w:r>
      <w:r w:rsidR="00D531DA">
        <w:rPr>
          <w:b/>
          <w:bCs/>
          <w:color w:val="003399"/>
          <w:sz w:val="28"/>
          <w:szCs w:val="28"/>
        </w:rPr>
        <w:t xml:space="preserve">-Pflaster; 3 Formate gemischt in einer Lage; </w:t>
      </w:r>
      <w:r>
        <w:rPr>
          <w:b/>
          <w:bCs/>
          <w:color w:val="003399"/>
          <w:sz w:val="28"/>
          <w:szCs w:val="28"/>
        </w:rPr>
        <w:t>50</w:t>
      </w:r>
      <w:r w:rsidR="00D531DA">
        <w:rPr>
          <w:b/>
          <w:bCs/>
          <w:color w:val="003399"/>
          <w:sz w:val="28"/>
          <w:szCs w:val="28"/>
        </w:rPr>
        <w:t>x</w:t>
      </w:r>
      <w:r>
        <w:rPr>
          <w:b/>
          <w:bCs/>
          <w:color w:val="003399"/>
          <w:sz w:val="28"/>
          <w:szCs w:val="28"/>
        </w:rPr>
        <w:t>20</w:t>
      </w:r>
      <w:r w:rsidR="00D531DA">
        <w:rPr>
          <w:b/>
          <w:bCs/>
          <w:color w:val="003399"/>
          <w:sz w:val="28"/>
          <w:szCs w:val="28"/>
        </w:rPr>
        <w:t>x8, 40x</w:t>
      </w:r>
      <w:r>
        <w:rPr>
          <w:b/>
          <w:bCs/>
          <w:color w:val="003399"/>
          <w:sz w:val="28"/>
          <w:szCs w:val="28"/>
        </w:rPr>
        <w:t>20</w:t>
      </w:r>
      <w:r w:rsidR="00D531DA">
        <w:rPr>
          <w:b/>
          <w:bCs/>
          <w:color w:val="003399"/>
          <w:sz w:val="28"/>
          <w:szCs w:val="28"/>
        </w:rPr>
        <w:t xml:space="preserve">x8, </w:t>
      </w:r>
      <w:r>
        <w:rPr>
          <w:b/>
          <w:bCs/>
          <w:color w:val="003399"/>
          <w:sz w:val="28"/>
          <w:szCs w:val="28"/>
        </w:rPr>
        <w:t>30</w:t>
      </w:r>
      <w:r w:rsidR="00D531DA">
        <w:rPr>
          <w:b/>
          <w:bCs/>
          <w:color w:val="003399"/>
          <w:sz w:val="28"/>
          <w:szCs w:val="28"/>
        </w:rPr>
        <w:t>x</w:t>
      </w:r>
      <w:r>
        <w:rPr>
          <w:b/>
          <w:bCs/>
          <w:color w:val="003399"/>
          <w:sz w:val="28"/>
          <w:szCs w:val="28"/>
        </w:rPr>
        <w:t>20</w:t>
      </w:r>
      <w:r w:rsidR="00D531DA">
        <w:rPr>
          <w:b/>
          <w:bCs/>
          <w:color w:val="003399"/>
          <w:sz w:val="28"/>
          <w:szCs w:val="28"/>
        </w:rPr>
        <w:t>x8</w:t>
      </w:r>
    </w:p>
    <w:p w14:paraId="2D6B6B9F" w14:textId="463750C7" w:rsidR="00BE4D26" w:rsidRPr="005A35F9" w:rsidRDefault="00BE4D26" w:rsidP="00BE4D26">
      <w:pPr>
        <w:spacing w:before="220" w:after="220" w:line="251" w:lineRule="auto"/>
        <w:rPr>
          <w:b/>
          <w:bCs/>
          <w:color w:val="003399"/>
          <w:sz w:val="28"/>
          <w:szCs w:val="28"/>
        </w:rPr>
      </w:pPr>
      <w:r w:rsidRPr="005A35F9">
        <w:rPr>
          <w:b/>
          <w:bCs/>
          <w:color w:val="003399"/>
          <w:sz w:val="28"/>
          <w:szCs w:val="28"/>
        </w:rPr>
        <w:t xml:space="preserve">Farbe: </w:t>
      </w:r>
      <w:r w:rsidR="00B37254">
        <w:rPr>
          <w:b/>
          <w:bCs/>
          <w:color w:val="003399"/>
          <w:sz w:val="28"/>
          <w:szCs w:val="28"/>
        </w:rPr>
        <w:t>hellgrau nuanciert</w:t>
      </w:r>
      <w:r w:rsidRPr="005A35F9">
        <w:rPr>
          <w:b/>
          <w:bCs/>
          <w:color w:val="003399"/>
          <w:sz w:val="28"/>
          <w:szCs w:val="28"/>
        </w:rPr>
        <w:t xml:space="preserve">, </w:t>
      </w:r>
      <w:r w:rsidR="00B37254">
        <w:rPr>
          <w:b/>
          <w:bCs/>
          <w:color w:val="003399"/>
          <w:sz w:val="28"/>
          <w:szCs w:val="28"/>
        </w:rPr>
        <w:t>dunkel</w:t>
      </w:r>
      <w:r w:rsidRPr="005A35F9">
        <w:rPr>
          <w:b/>
          <w:bCs/>
          <w:color w:val="003399"/>
          <w:sz w:val="28"/>
          <w:szCs w:val="28"/>
        </w:rPr>
        <w:t>grau</w:t>
      </w:r>
      <w:r w:rsidR="00B37254">
        <w:rPr>
          <w:b/>
          <w:bCs/>
          <w:color w:val="003399"/>
          <w:sz w:val="28"/>
          <w:szCs w:val="28"/>
        </w:rPr>
        <w:t xml:space="preserve"> </w:t>
      </w:r>
      <w:r w:rsidRPr="005A35F9">
        <w:rPr>
          <w:b/>
          <w:bCs/>
          <w:color w:val="003399"/>
          <w:sz w:val="28"/>
          <w:szCs w:val="28"/>
        </w:rPr>
        <w:t xml:space="preserve">nuanciert, </w:t>
      </w:r>
      <w:proofErr w:type="spellStart"/>
      <w:proofErr w:type="gramStart"/>
      <w:r w:rsidRPr="005A35F9">
        <w:rPr>
          <w:b/>
          <w:bCs/>
          <w:color w:val="003399"/>
          <w:sz w:val="28"/>
          <w:szCs w:val="28"/>
        </w:rPr>
        <w:t>muschelkalk</w:t>
      </w:r>
      <w:proofErr w:type="spellEnd"/>
      <w:r w:rsidRPr="005A35F9">
        <w:rPr>
          <w:b/>
          <w:bCs/>
          <w:color w:val="003399"/>
          <w:sz w:val="28"/>
          <w:szCs w:val="28"/>
        </w:rPr>
        <w:t xml:space="preserve"> ;</w:t>
      </w:r>
      <w:proofErr w:type="gramEnd"/>
      <w:r w:rsidRPr="005A35F9">
        <w:rPr>
          <w:b/>
          <w:bCs/>
          <w:color w:val="003399"/>
          <w:sz w:val="28"/>
          <w:szCs w:val="28"/>
        </w:rPr>
        <w:t xml:space="preserve"> gem. DIN EN 1338 bzw. DIN EN 1339 liefern und einbauen</w:t>
      </w:r>
    </w:p>
    <w:p w14:paraId="0D0C729B" w14:textId="34C3606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proofErr w:type="gramStart"/>
      <w:r>
        <w:rPr>
          <w:rFonts w:ascii="Calibri" w:eastAsia="Calibri" w:hAnsi="Calibri" w:cs="Calibri"/>
          <w:color w:val="000000"/>
        </w:rPr>
        <w:t>Kernbeton ;</w:t>
      </w:r>
      <w:proofErr w:type="gramEnd"/>
      <w:r>
        <w:rPr>
          <w:rFonts w:ascii="Calibri" w:eastAsia="Calibri" w:hAnsi="Calibri" w:cs="Calibri"/>
          <w:color w:val="000000"/>
        </w:rPr>
        <w:t xml:space="preserve"> Frost-Tausalz-Beständigkeit gem. DIN EN 1338 bzw. DIN EN 1339.</w:t>
      </w:r>
      <w:r w:rsidR="00F21312">
        <w:rPr>
          <w:rFonts w:ascii="Calibri" w:eastAsia="Calibri" w:hAnsi="Calibri" w:cs="Calibri"/>
          <w:color w:val="000000"/>
        </w:rPr>
        <w:t xml:space="preserve"> Mit umlaufender </w:t>
      </w:r>
      <w:r w:rsidR="00B47395">
        <w:rPr>
          <w:rFonts w:ascii="Calibri" w:eastAsia="Calibri" w:hAnsi="Calibri" w:cs="Calibri"/>
          <w:color w:val="000000"/>
        </w:rPr>
        <w:t>5</w:t>
      </w:r>
      <w:r w:rsidR="00F21312">
        <w:rPr>
          <w:rFonts w:ascii="Calibri" w:eastAsia="Calibri" w:hAnsi="Calibri" w:cs="Calibri"/>
          <w:color w:val="000000"/>
        </w:rPr>
        <w:t xml:space="preserve"> mm </w:t>
      </w:r>
      <w:proofErr w:type="spellStart"/>
      <w:r w:rsidR="00F21312">
        <w:rPr>
          <w:rFonts w:ascii="Calibri" w:eastAsia="Calibri" w:hAnsi="Calibri" w:cs="Calibri"/>
          <w:color w:val="000000"/>
        </w:rPr>
        <w:t>Drainfuge</w:t>
      </w:r>
      <w:proofErr w:type="spellEnd"/>
      <w:r w:rsidR="00F21312">
        <w:rPr>
          <w:rFonts w:ascii="Calibri" w:eastAsia="Calibri" w:hAnsi="Calibri" w:cs="Calibri"/>
          <w:color w:val="000000"/>
        </w:rPr>
        <w:t xml:space="preserve"> und Doppelnocken-Verschiebesicherung.</w:t>
      </w:r>
    </w:p>
    <w:p w14:paraId="7215D8E4" w14:textId="77777777" w:rsidR="00B37254" w:rsidRPr="005A35F9" w:rsidRDefault="00B37254" w:rsidP="00B37254">
      <w:pPr>
        <w:spacing w:before="220" w:after="220" w:line="251" w:lineRule="auto"/>
        <w:rPr>
          <w:rFonts w:ascii="Calibri" w:eastAsia="Calibri" w:hAnsi="Calibri" w:cs="Calibri"/>
          <w:color w:val="000000"/>
        </w:rPr>
      </w:pPr>
      <w:r>
        <w:rPr>
          <w:rFonts w:ascii="Calibri" w:eastAsia="Calibri" w:hAnsi="Calibri" w:cs="Calibri"/>
          <w:color w:val="000000"/>
        </w:rPr>
        <w:t xml:space="preserve">Fase: </w:t>
      </w:r>
      <w:proofErr w:type="gramStart"/>
      <w:r>
        <w:rPr>
          <w:rFonts w:ascii="Calibri" w:eastAsia="Calibri" w:hAnsi="Calibri" w:cs="Calibri"/>
          <w:color w:val="000000"/>
        </w:rPr>
        <w:t>Microfase ;</w:t>
      </w:r>
      <w:proofErr w:type="gramEnd"/>
      <w:r>
        <w:rPr>
          <w:rFonts w:ascii="Calibri" w:eastAsia="Calibri" w:hAnsi="Calibri" w:cs="Calibri"/>
          <w:color w:val="000000"/>
        </w:rPr>
        <w:t xml:space="preserve"> (2+1)x1,5</w:t>
      </w:r>
    </w:p>
    <w:p w14:paraId="4A1902E6" w14:textId="77777777" w:rsidR="00BE4D26" w:rsidRPr="005A35F9" w:rsidRDefault="00BE4D26" w:rsidP="00BE4D26">
      <w:pPr>
        <w:spacing w:before="220" w:after="220" w:line="251" w:lineRule="auto"/>
        <w:rPr>
          <w:rFonts w:ascii="Calibri" w:eastAsia="Calibri" w:hAnsi="Calibri" w:cs="Calibri"/>
          <w:color w:val="000000"/>
        </w:rPr>
      </w:pPr>
      <w:proofErr w:type="gramStart"/>
      <w:r>
        <w:rPr>
          <w:rFonts w:ascii="Calibri" w:eastAsia="Calibri" w:hAnsi="Calibri" w:cs="Calibri"/>
          <w:color w:val="000000"/>
        </w:rPr>
        <w:t>Kantenverlauf :</w:t>
      </w:r>
      <w:proofErr w:type="gramEnd"/>
      <w:r>
        <w:rPr>
          <w:rFonts w:ascii="Calibri" w:eastAsia="Calibri" w:hAnsi="Calibri" w:cs="Calibri"/>
          <w:color w:val="000000"/>
        </w:rPr>
        <w:t xml:space="preserve"> Gerade</w:t>
      </w:r>
    </w:p>
    <w:p w14:paraId="3C90FF42" w14:textId="61BF5BE5"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8353D4">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219D4851" w14:textId="1AE5D148" w:rsidR="00BE4D26" w:rsidRPr="00DE495B" w:rsidRDefault="00D531DA"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3 Steingrößen lagenweise gemischt geliefert. </w:t>
      </w:r>
      <w:r w:rsidR="00BE4D26">
        <w:rPr>
          <w:rFonts w:ascii="Calibri" w:eastAsia="Calibri" w:hAnsi="Calibri" w:cs="Calibri"/>
          <w:color w:val="000000"/>
        </w:rPr>
        <w:t>Die Verlegung hat grundsätzlich </w:t>
      </w:r>
      <w:proofErr w:type="spellStart"/>
      <w:r w:rsidR="00BE4D26">
        <w:rPr>
          <w:rFonts w:ascii="Calibri" w:eastAsia="Calibri" w:hAnsi="Calibri" w:cs="Calibri"/>
          <w:color w:val="000000"/>
        </w:rPr>
        <w:t>paletten</w:t>
      </w:r>
      <w:proofErr w:type="spellEnd"/>
      <w:r w:rsidR="00BE4D26">
        <w:rPr>
          <w:rFonts w:ascii="Calibri" w:eastAsia="Calibri" w:hAnsi="Calibri" w:cs="Calibri"/>
          <w:color w:val="000000"/>
        </w:rPr>
        <w:t>- / lagenweise gemischt zu erfolgen.</w:t>
      </w:r>
    </w:p>
    <w:p w14:paraId="29EC0DE4" w14:textId="3ABA931C"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 xml:space="preserve">Länge: </w:t>
      </w:r>
      <w:r w:rsidR="00B37254">
        <w:rPr>
          <w:rFonts w:ascii="Calibri" w:hAnsi="Calibri" w:cs="Calibri"/>
          <w:color w:val="000000"/>
        </w:rPr>
        <w:t>30</w:t>
      </w:r>
      <w:r>
        <w:rPr>
          <w:rFonts w:ascii="Calibri" w:hAnsi="Calibri" w:cs="Calibri"/>
          <w:color w:val="000000"/>
        </w:rPr>
        <w:t xml:space="preserve"> cm</w:t>
      </w:r>
      <w:r>
        <w:rPr>
          <w:rFonts w:ascii="Calibri" w:hAnsi="Calibri" w:cs="Calibri"/>
          <w:color w:val="000000"/>
        </w:rPr>
        <w:tab/>
        <w:t xml:space="preserve">Breite: </w:t>
      </w:r>
      <w:r w:rsidR="00B37254">
        <w:rPr>
          <w:rFonts w:ascii="Calibri" w:hAnsi="Calibri" w:cs="Calibri"/>
          <w:color w:val="000000"/>
        </w:rPr>
        <w:t>20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FDD9BB9" w14:textId="50849ED3"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205660">
        <w:rPr>
          <w:rFonts w:ascii="Calibri" w:hAnsi="Calibri" w:cs="Calibri"/>
          <w:color w:val="000000"/>
        </w:rPr>
        <w:t>40</w:t>
      </w:r>
      <w:r>
        <w:rPr>
          <w:rFonts w:ascii="Calibri" w:hAnsi="Calibri" w:cs="Calibri"/>
          <w:color w:val="000000"/>
        </w:rPr>
        <w:t xml:space="preserve"> cm</w:t>
      </w:r>
      <w:r>
        <w:rPr>
          <w:rFonts w:ascii="Calibri" w:hAnsi="Calibri" w:cs="Calibri"/>
          <w:color w:val="000000"/>
        </w:rPr>
        <w:tab/>
        <w:t xml:space="preserve">Breite: </w:t>
      </w:r>
      <w:r w:rsidR="00B37254">
        <w:rPr>
          <w:rFonts w:ascii="Calibri" w:hAnsi="Calibri" w:cs="Calibri"/>
          <w:color w:val="000000"/>
        </w:rPr>
        <w:t>20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6F4F62F7" w14:textId="4229C4E9"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205660">
        <w:rPr>
          <w:rFonts w:ascii="Calibri" w:hAnsi="Calibri" w:cs="Calibri"/>
          <w:color w:val="000000"/>
        </w:rPr>
        <w:t>50</w:t>
      </w:r>
      <w:r>
        <w:rPr>
          <w:rFonts w:ascii="Calibri" w:hAnsi="Calibri" w:cs="Calibri"/>
          <w:color w:val="000000"/>
        </w:rPr>
        <w:t xml:space="preserve"> cm</w:t>
      </w:r>
      <w:r>
        <w:rPr>
          <w:rFonts w:ascii="Calibri" w:hAnsi="Calibri" w:cs="Calibri"/>
          <w:color w:val="000000"/>
        </w:rPr>
        <w:tab/>
        <w:t xml:space="preserve">Breite: </w:t>
      </w:r>
      <w:r w:rsidR="00B37254">
        <w:rPr>
          <w:rFonts w:ascii="Calibri" w:hAnsi="Calibri" w:cs="Calibri"/>
          <w:color w:val="000000"/>
        </w:rPr>
        <w:t>20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394A0A1" w14:textId="5C46EDF9" w:rsidR="00BE4D26" w:rsidRDefault="00BE4D26" w:rsidP="00BE4D26">
      <w:pPr>
        <w:tabs>
          <w:tab w:val="left" w:pos="1629"/>
          <w:tab w:val="left" w:pos="3258"/>
          <w:tab w:val="left" w:pos="4887"/>
        </w:tabs>
        <w:spacing w:line="240" w:lineRule="auto"/>
        <w:jc w:val="both"/>
        <w:rPr>
          <w:rFonts w:ascii="Calibri" w:hAnsi="Calibri" w:cs="Calibri"/>
          <w:color w:val="000000"/>
        </w:rPr>
      </w:pPr>
      <w:proofErr w:type="spellStart"/>
      <w:r>
        <w:rPr>
          <w:rFonts w:ascii="Calibri" w:hAnsi="Calibri" w:cs="Calibri"/>
          <w:color w:val="000000"/>
        </w:rPr>
        <w:t>Steinmaß</w:t>
      </w:r>
      <w:proofErr w:type="spellEnd"/>
      <w:r>
        <w:rPr>
          <w:rFonts w:ascii="Calibri" w:hAnsi="Calibri" w:cs="Calibri"/>
          <w:color w:val="000000"/>
        </w:rPr>
        <w:t>:</w:t>
      </w:r>
      <w:r>
        <w:rPr>
          <w:rFonts w:ascii="Calibri" w:hAnsi="Calibri" w:cs="Calibri"/>
          <w:color w:val="000000"/>
        </w:rPr>
        <w:tab/>
        <w:t xml:space="preserve">Länge: </w:t>
      </w:r>
      <w:r w:rsidR="00205660">
        <w:rPr>
          <w:rFonts w:ascii="Calibri" w:hAnsi="Calibri" w:cs="Calibri"/>
          <w:color w:val="000000"/>
        </w:rPr>
        <w:t>29,</w:t>
      </w:r>
      <w:r w:rsidR="007B427F">
        <w:rPr>
          <w:rFonts w:ascii="Calibri" w:hAnsi="Calibri" w:cs="Calibri"/>
          <w:color w:val="000000"/>
        </w:rPr>
        <w:t>50</w:t>
      </w:r>
      <w:r>
        <w:rPr>
          <w:rFonts w:ascii="Calibri" w:hAnsi="Calibri" w:cs="Calibri"/>
          <w:color w:val="000000"/>
        </w:rPr>
        <w:t xml:space="preserve"> cm</w:t>
      </w:r>
      <w:r>
        <w:rPr>
          <w:rFonts w:ascii="Calibri" w:hAnsi="Calibri" w:cs="Calibri"/>
          <w:color w:val="000000"/>
        </w:rPr>
        <w:tab/>
        <w:t>Breite: 1</w:t>
      </w:r>
      <w:r w:rsidR="007B427F">
        <w:rPr>
          <w:rFonts w:ascii="Calibri" w:hAnsi="Calibri" w:cs="Calibri"/>
          <w:color w:val="000000"/>
        </w:rPr>
        <w:t>9</w:t>
      </w:r>
      <w:r>
        <w:rPr>
          <w:rFonts w:ascii="Calibri" w:hAnsi="Calibri" w:cs="Calibri"/>
          <w:color w:val="000000"/>
        </w:rPr>
        <w:t>,</w:t>
      </w:r>
      <w:r w:rsidR="007B427F">
        <w:rPr>
          <w:rFonts w:ascii="Calibri" w:hAnsi="Calibri" w:cs="Calibri"/>
          <w:color w:val="000000"/>
        </w:rPr>
        <w:t>50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07E326EB" w14:textId="6974E3CB"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w:t>
      </w:r>
      <w:r w:rsidR="00205660">
        <w:rPr>
          <w:rFonts w:ascii="Calibri" w:hAnsi="Calibri" w:cs="Calibri"/>
          <w:color w:val="000000"/>
        </w:rPr>
        <w:t xml:space="preserve"> 39</w:t>
      </w:r>
      <w:r>
        <w:rPr>
          <w:rFonts w:ascii="Calibri" w:hAnsi="Calibri" w:cs="Calibri"/>
          <w:color w:val="000000"/>
        </w:rPr>
        <w:t>,</w:t>
      </w:r>
      <w:r w:rsidR="007B427F">
        <w:rPr>
          <w:rFonts w:ascii="Calibri" w:hAnsi="Calibri" w:cs="Calibri"/>
          <w:color w:val="000000"/>
        </w:rPr>
        <w:t>50</w:t>
      </w:r>
      <w:r>
        <w:rPr>
          <w:rFonts w:ascii="Calibri" w:hAnsi="Calibri" w:cs="Calibri"/>
          <w:color w:val="000000"/>
        </w:rPr>
        <w:t xml:space="preserve"> cm</w:t>
      </w:r>
      <w:r>
        <w:rPr>
          <w:rFonts w:ascii="Calibri" w:hAnsi="Calibri" w:cs="Calibri"/>
          <w:color w:val="000000"/>
        </w:rPr>
        <w:tab/>
        <w:t>Breite: 1</w:t>
      </w:r>
      <w:r w:rsidR="007B427F">
        <w:rPr>
          <w:rFonts w:ascii="Calibri" w:hAnsi="Calibri" w:cs="Calibri"/>
          <w:color w:val="000000"/>
        </w:rPr>
        <w:t>9</w:t>
      </w:r>
      <w:r>
        <w:rPr>
          <w:rFonts w:ascii="Calibri" w:hAnsi="Calibri" w:cs="Calibri"/>
          <w:color w:val="000000"/>
        </w:rPr>
        <w:t>,</w:t>
      </w:r>
      <w:r w:rsidR="007B427F">
        <w:rPr>
          <w:rFonts w:ascii="Calibri" w:hAnsi="Calibri" w:cs="Calibri"/>
          <w:color w:val="000000"/>
        </w:rPr>
        <w:t>50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40D321D6" w14:textId="2097EE39"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205660">
        <w:rPr>
          <w:rFonts w:ascii="Calibri" w:hAnsi="Calibri" w:cs="Calibri"/>
          <w:color w:val="000000"/>
        </w:rPr>
        <w:t>49</w:t>
      </w:r>
      <w:r>
        <w:rPr>
          <w:rFonts w:ascii="Calibri" w:hAnsi="Calibri" w:cs="Calibri"/>
          <w:color w:val="000000"/>
        </w:rPr>
        <w:t>,</w:t>
      </w:r>
      <w:r w:rsidR="007B427F">
        <w:rPr>
          <w:rFonts w:ascii="Calibri" w:hAnsi="Calibri" w:cs="Calibri"/>
          <w:color w:val="000000"/>
        </w:rPr>
        <w:t>50</w:t>
      </w:r>
      <w:r>
        <w:rPr>
          <w:rFonts w:ascii="Calibri" w:hAnsi="Calibri" w:cs="Calibri"/>
          <w:color w:val="000000"/>
        </w:rPr>
        <w:t xml:space="preserve"> cm</w:t>
      </w:r>
      <w:r>
        <w:rPr>
          <w:rFonts w:ascii="Calibri" w:hAnsi="Calibri" w:cs="Calibri"/>
          <w:color w:val="000000"/>
        </w:rPr>
        <w:tab/>
        <w:t>Breite: 1</w:t>
      </w:r>
      <w:r w:rsidR="007B427F">
        <w:rPr>
          <w:rFonts w:ascii="Calibri" w:hAnsi="Calibri" w:cs="Calibri"/>
          <w:color w:val="000000"/>
        </w:rPr>
        <w:t>9</w:t>
      </w:r>
      <w:r>
        <w:rPr>
          <w:rFonts w:ascii="Calibri" w:hAnsi="Calibri" w:cs="Calibri"/>
          <w:color w:val="000000"/>
        </w:rPr>
        <w:t>,</w:t>
      </w:r>
      <w:r w:rsidR="007B427F">
        <w:rPr>
          <w:rFonts w:ascii="Calibri" w:hAnsi="Calibri" w:cs="Calibri"/>
          <w:color w:val="000000"/>
        </w:rPr>
        <w:t>50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proofErr w:type="spellStart"/>
      <w:r>
        <w:rPr>
          <w:rFonts w:ascii="Calibri" w:eastAsia="Calibri" w:hAnsi="Calibri" w:cs="Calibri"/>
          <w:color w:val="000000"/>
        </w:rPr>
        <w:t>Rünz</w:t>
      </w:r>
      <w:proofErr w:type="spellEnd"/>
      <w:r>
        <w:rPr>
          <w:rFonts w:ascii="Calibri" w:eastAsia="Calibri" w:hAnsi="Calibri" w:cs="Calibri"/>
          <w:color w:val="000000"/>
        </w:rPr>
        <w:t xml:space="preserve">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1F824414" w14:textId="47112E05" w:rsidR="00BE4D26" w:rsidRPr="00D531DA"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lastRenderedPageBreak/>
        <w:t>56220 Urmitz/Rhein</w:t>
      </w:r>
    </w:p>
    <w:p w14:paraId="1B509824" w14:textId="10C62742" w:rsidR="00D531DA" w:rsidRDefault="00000000" w:rsidP="00D531DA">
      <w:pPr>
        <w:spacing w:after="0" w:line="240" w:lineRule="auto"/>
      </w:pPr>
      <w:hyperlink r:id="rId6" w:history="1">
        <w:r w:rsidR="00D531DA" w:rsidRPr="0065433D">
          <w:rPr>
            <w:rStyle w:val="Hyperlink"/>
            <w:rFonts w:ascii="Calibri" w:eastAsia="Calibri" w:hAnsi="Calibri" w:cs="Calibri"/>
          </w:rPr>
          <w:t>www.rh-steine.de</w:t>
        </w:r>
      </w:hyperlink>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color w:val="000000"/>
          <w:sz w:val="24"/>
          <w:szCs w:val="24"/>
        </w:rPr>
        <w:t>Stand November 202</w:t>
      </w:r>
      <w:r w:rsidR="00F21312">
        <w:rPr>
          <w:color w:val="000000"/>
          <w:sz w:val="24"/>
          <w:szCs w:val="24"/>
        </w:rPr>
        <w:t>1</w:t>
      </w:r>
      <w:r w:rsidR="00D531DA">
        <w:rPr>
          <w:color w:val="000000"/>
          <w:sz w:val="24"/>
          <w:szCs w:val="24"/>
        </w:rPr>
        <w:t xml:space="preserve"> </w:t>
      </w:r>
    </w:p>
    <w:p w14:paraId="2D18B20E" w14:textId="77777777" w:rsidR="003F4757" w:rsidRDefault="00000000"/>
    <w:sectPr w:rsidR="003F4757" w:rsidSect="000F6147">
      <w:headerReference w:type="default" r:id="rId7"/>
      <w:footerReference w:type="default" r:id="rId8"/>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21BE" w14:textId="77777777" w:rsidR="00BC3945" w:rsidRDefault="00BC3945">
      <w:pPr>
        <w:spacing w:after="0" w:line="240" w:lineRule="auto"/>
      </w:pPr>
      <w:r>
        <w:separator/>
      </w:r>
    </w:p>
  </w:endnote>
  <w:endnote w:type="continuationSeparator" w:id="0">
    <w:p w14:paraId="3318DBDD" w14:textId="77777777" w:rsidR="00BC3945" w:rsidRDefault="00BC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5527" w14:textId="77777777" w:rsidR="002F705E"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2F705E" w:rsidRPr="002F705E" w:rsidRDefault="00BE4D26" w:rsidP="002F705E">
    <w:pPr>
      <w:rPr>
        <w:color w:val="626261"/>
        <w:sz w:val="16"/>
        <w:szCs w:val="16"/>
      </w:rPr>
    </w:pPr>
    <w:r w:rsidRPr="002F705E">
      <w:rPr>
        <w:color w:val="626261"/>
        <w:sz w:val="16"/>
        <w:szCs w:val="16"/>
      </w:rPr>
      <w:t xml:space="preserve">© </w:t>
    </w:r>
    <w:proofErr w:type="spellStart"/>
    <w:r>
      <w:rPr>
        <w:color w:val="626261"/>
        <w:sz w:val="16"/>
        <w:szCs w:val="16"/>
      </w:rPr>
      <w:t>Rünz</w:t>
    </w:r>
    <w:proofErr w:type="spellEnd"/>
    <w:r>
      <w:rPr>
        <w:color w:val="626261"/>
        <w:sz w:val="16"/>
        <w:szCs w:val="16"/>
      </w:rPr>
      <w:t xml:space="preserve">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B92B" w14:textId="77777777" w:rsidR="00BC3945" w:rsidRDefault="00BC3945">
      <w:pPr>
        <w:spacing w:after="0" w:line="240" w:lineRule="auto"/>
      </w:pPr>
      <w:r>
        <w:separator/>
      </w:r>
    </w:p>
  </w:footnote>
  <w:footnote w:type="continuationSeparator" w:id="0">
    <w:p w14:paraId="1AE3884D" w14:textId="77777777" w:rsidR="00BC3945" w:rsidRDefault="00BC3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90AD" w14:textId="77777777" w:rsidR="002F705E"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2F705E"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35038"/>
    <w:rsid w:val="00205660"/>
    <w:rsid w:val="0045636A"/>
    <w:rsid w:val="004F2284"/>
    <w:rsid w:val="007B427F"/>
    <w:rsid w:val="008353D4"/>
    <w:rsid w:val="00856BB5"/>
    <w:rsid w:val="00B37254"/>
    <w:rsid w:val="00B47395"/>
    <w:rsid w:val="00BC3945"/>
    <w:rsid w:val="00BE4D26"/>
    <w:rsid w:val="00D531DA"/>
    <w:rsid w:val="00EF6F40"/>
    <w:rsid w:val="00F21312"/>
    <w:rsid w:val="00F56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31DA"/>
    <w:rPr>
      <w:color w:val="0563C1" w:themeColor="hyperlink"/>
      <w:u w:val="single"/>
    </w:rPr>
  </w:style>
  <w:style w:type="character" w:styleId="NichtaufgelsteErwhnung">
    <w:name w:val="Unresolved Mention"/>
    <w:basedOn w:val="Absatz-Standardschriftart"/>
    <w:uiPriority w:val="99"/>
    <w:semiHidden/>
    <w:unhideWhenUsed/>
    <w:rsid w:val="00D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stei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Tobias Deutschmann</cp:lastModifiedBy>
  <cp:revision>3</cp:revision>
  <cp:lastPrinted>2021-11-22T16:21:00Z</cp:lastPrinted>
  <dcterms:created xsi:type="dcterms:W3CDTF">2022-09-12T16:24:00Z</dcterms:created>
  <dcterms:modified xsi:type="dcterms:W3CDTF">2022-09-12T16:27:00Z</dcterms:modified>
</cp:coreProperties>
</file>